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</w:p>
    <w:p w:rsidR="005B4403" w:rsidRPr="00B36E77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  <w:r w:rsidRPr="00B36E77">
        <w:rPr>
          <w:rFonts w:ascii="Times New Roman" w:hAnsi="Times New Roman"/>
          <w:b/>
          <w:szCs w:val="24"/>
        </w:rPr>
        <w:t>POLITICA DELLA QUALITÀ</w:t>
      </w:r>
    </w:p>
    <w:p w:rsidR="005B4403" w:rsidRPr="00B36E77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  <w:r w:rsidRPr="00B36E77">
        <w:rPr>
          <w:rFonts w:ascii="Times New Roman" w:hAnsi="Times New Roman"/>
          <w:b/>
          <w:szCs w:val="24"/>
        </w:rPr>
        <w:t>del</w:t>
      </w:r>
    </w:p>
    <w:p w:rsidR="005B4403" w:rsidRPr="00B36E77" w:rsidRDefault="005B4403" w:rsidP="005B4403">
      <w:pPr>
        <w:pStyle w:val="Corpodeltesto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Mollificio ROMAGNOLI</w:t>
      </w:r>
      <w:r w:rsidRPr="00B36E77">
        <w:rPr>
          <w:rFonts w:ascii="Times New Roman" w:hAnsi="Times New Roman"/>
          <w:b/>
          <w:szCs w:val="24"/>
        </w:rPr>
        <w:t xml:space="preserve"> Srl</w:t>
      </w:r>
    </w:p>
    <w:p w:rsidR="005B4403" w:rsidRPr="00880EFA" w:rsidRDefault="005B4403" w:rsidP="005B4403">
      <w:pPr>
        <w:pStyle w:val="Corpodeltesto1"/>
        <w:jc w:val="center"/>
        <w:rPr>
          <w:rFonts w:ascii="Times New Roman" w:hAnsi="Times New Roman"/>
          <w:b/>
          <w:sz w:val="16"/>
          <w:szCs w:val="16"/>
        </w:rPr>
      </w:pP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 xml:space="preserve">Il nostro </w:t>
      </w:r>
      <w:r w:rsidRPr="00B36E77">
        <w:rPr>
          <w:rFonts w:ascii="Times New Roman" w:hAnsi="Times New Roman"/>
          <w:b/>
          <w:szCs w:val="24"/>
        </w:rPr>
        <w:t>indirizzo strategico</w:t>
      </w:r>
      <w:r w:rsidRPr="00B36E77">
        <w:rPr>
          <w:rFonts w:ascii="Times New Roman" w:hAnsi="Times New Roman"/>
          <w:szCs w:val="24"/>
        </w:rPr>
        <w:t xml:space="preserve"> principale riguarda il cliente che è al centro del nostro processo complessivo e parte indispensabile del </w:t>
      </w:r>
      <w:r w:rsidRPr="00B36E77">
        <w:rPr>
          <w:rFonts w:ascii="Times New Roman" w:hAnsi="Times New Roman"/>
          <w:b/>
          <w:szCs w:val="24"/>
        </w:rPr>
        <w:t>contesto</w:t>
      </w:r>
      <w:r w:rsidRPr="00B36E77">
        <w:rPr>
          <w:rFonts w:ascii="Times New Roman" w:hAnsi="Times New Roman"/>
          <w:szCs w:val="24"/>
        </w:rPr>
        <w:t xml:space="preserve"> dove operiamo.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 xml:space="preserve">L’obiettivo prioritario è supportare il cliente nel proprio sviluppo orientando la nostra organizzazione verso l’evoluzione del mercato, soddisfacendo i </w:t>
      </w:r>
      <w:r w:rsidRPr="00B36E77">
        <w:rPr>
          <w:rFonts w:ascii="Times New Roman" w:hAnsi="Times New Roman"/>
          <w:b/>
          <w:szCs w:val="24"/>
        </w:rPr>
        <w:t>requisiti specifici del cliente e tutti quelli applicabili</w:t>
      </w:r>
      <w:r w:rsidRPr="00B36E77">
        <w:rPr>
          <w:rFonts w:ascii="Times New Roman" w:hAnsi="Times New Roman"/>
          <w:szCs w:val="24"/>
        </w:rPr>
        <w:t>, ed impiegando un giusto rapporto prezzo-qualità.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L’incremento della quota di mercato è un obiettivo irrinunciabile della nostra organizzazione.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 xml:space="preserve">Tutti i dipendenti sono parte integrante del successo della </w:t>
      </w:r>
      <w:r>
        <w:rPr>
          <w:rFonts w:ascii="Times New Roman" w:hAnsi="Times New Roman"/>
          <w:szCs w:val="24"/>
        </w:rPr>
        <w:t>Mollificio ROMAGNOLI</w:t>
      </w:r>
      <w:r w:rsidRPr="00B36E77">
        <w:rPr>
          <w:rFonts w:ascii="Times New Roman" w:hAnsi="Times New Roman"/>
          <w:szCs w:val="24"/>
        </w:rPr>
        <w:t xml:space="preserve"> Srl.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Le competenze di ciascun dipendente sono coerenti con i bisogni interni ed esterni ed è compito di questa Direzione supportare il processo di accrescimento aziendale.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La competitività della nostra organizzazione è un legame proporzionale tra le variabili dipendenti dal cliente e dalla soddisfazione dei dipendenti.  Per tale motivo impegno preciso di questa Direzione è quello di valutare i bisogni interni relativi a formazione, supporto o quant’altro necessario al raggiungimento degli obiettivi generali.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 xml:space="preserve">Tutta la nostra organizzazione è orientata al </w:t>
      </w:r>
      <w:r w:rsidRPr="00B36E77">
        <w:rPr>
          <w:rFonts w:ascii="Times New Roman" w:hAnsi="Times New Roman"/>
          <w:b/>
          <w:szCs w:val="24"/>
        </w:rPr>
        <w:t>miglioramento continuo</w:t>
      </w:r>
      <w:r w:rsidRPr="00B36E77">
        <w:rPr>
          <w:rFonts w:ascii="Times New Roman" w:hAnsi="Times New Roman"/>
          <w:szCs w:val="24"/>
        </w:rPr>
        <w:t xml:space="preserve"> del livello di qualità dei processi gestiti.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 xml:space="preserve">La partecipazione attiva al </w:t>
      </w:r>
      <w:r w:rsidRPr="00B36E77">
        <w:rPr>
          <w:rFonts w:ascii="Times New Roman" w:hAnsi="Times New Roman"/>
          <w:b/>
          <w:szCs w:val="24"/>
        </w:rPr>
        <w:t>miglioramento continuo</w:t>
      </w:r>
      <w:r w:rsidRPr="00B36E77">
        <w:rPr>
          <w:rFonts w:ascii="Times New Roman" w:hAnsi="Times New Roman"/>
          <w:szCs w:val="24"/>
        </w:rPr>
        <w:t xml:space="preserve"> di prodotti e servizi riguardai tutti gli attori coinvolti nei processi gestiti e monitorati, compresi fornitori e collaboratori esterni.</w:t>
      </w:r>
    </w:p>
    <w:p w:rsidR="005B4403" w:rsidRPr="00B00F67" w:rsidRDefault="005B4403" w:rsidP="005B4403">
      <w:pPr>
        <w:pStyle w:val="Corpodeltesto1"/>
        <w:widowControl w:val="0"/>
        <w:numPr>
          <w:ilvl w:val="0"/>
          <w:numId w:val="1"/>
        </w:numPr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La metodologia di pianificazione dei singoli obiettivi è essenzialmente basata sul</w:t>
      </w:r>
      <w:r w:rsidRPr="00B36E77">
        <w:rPr>
          <w:rFonts w:ascii="Times New Roman" w:hAnsi="Times New Roman"/>
          <w:b/>
          <w:szCs w:val="24"/>
        </w:rPr>
        <w:t xml:space="preserve"> </w:t>
      </w:r>
      <w:proofErr w:type="spellStart"/>
      <w:r w:rsidRPr="00B36E77">
        <w:rPr>
          <w:rFonts w:ascii="Times New Roman" w:hAnsi="Times New Roman"/>
          <w:b/>
          <w:szCs w:val="24"/>
        </w:rPr>
        <w:t>risk</w:t>
      </w:r>
      <w:proofErr w:type="spellEnd"/>
      <w:r w:rsidRPr="00B36E77">
        <w:rPr>
          <w:rFonts w:ascii="Times New Roman" w:hAnsi="Times New Roman"/>
          <w:b/>
          <w:szCs w:val="24"/>
        </w:rPr>
        <w:t xml:space="preserve"> </w:t>
      </w:r>
      <w:proofErr w:type="spellStart"/>
      <w:r w:rsidRPr="00B36E77">
        <w:rPr>
          <w:rFonts w:ascii="Times New Roman" w:hAnsi="Times New Roman"/>
          <w:b/>
          <w:szCs w:val="24"/>
        </w:rPr>
        <w:t>based</w:t>
      </w:r>
      <w:proofErr w:type="spellEnd"/>
      <w:r w:rsidRPr="00B36E77">
        <w:rPr>
          <w:rFonts w:ascii="Times New Roman" w:hAnsi="Times New Roman"/>
          <w:b/>
          <w:szCs w:val="24"/>
        </w:rPr>
        <w:t xml:space="preserve"> </w:t>
      </w:r>
      <w:proofErr w:type="spellStart"/>
      <w:r w:rsidRPr="00B36E77">
        <w:rPr>
          <w:rFonts w:ascii="Times New Roman" w:hAnsi="Times New Roman"/>
          <w:b/>
          <w:szCs w:val="24"/>
        </w:rPr>
        <w:t>thinking</w:t>
      </w:r>
      <w:proofErr w:type="spellEnd"/>
    </w:p>
    <w:p w:rsidR="00B00F67" w:rsidRPr="00B00F67" w:rsidRDefault="00B00F67" w:rsidP="005B4403">
      <w:pPr>
        <w:pStyle w:val="Corpodeltesto1"/>
        <w:widowControl w:val="0"/>
        <w:numPr>
          <w:ilvl w:val="0"/>
          <w:numId w:val="1"/>
        </w:numPr>
        <w:spacing w:before="60"/>
        <w:ind w:left="357" w:right="0" w:hanging="357"/>
        <w:rPr>
          <w:rFonts w:ascii="Times New Roman" w:hAnsi="Times New Roman"/>
          <w:szCs w:val="24"/>
        </w:rPr>
      </w:pPr>
      <w:r w:rsidRPr="00B00F67">
        <w:rPr>
          <w:rFonts w:ascii="Times New Roman" w:hAnsi="Times New Roman"/>
          <w:szCs w:val="24"/>
        </w:rPr>
        <w:t xml:space="preserve">Tutta la nostra organizzazione ha una particolare attenzione agli </w:t>
      </w:r>
      <w:r w:rsidRPr="00B00F67">
        <w:rPr>
          <w:rFonts w:ascii="Times New Roman" w:hAnsi="Times New Roman"/>
          <w:b/>
          <w:szCs w:val="24"/>
        </w:rPr>
        <w:t>aspetti ambientali</w:t>
      </w:r>
      <w:r w:rsidRPr="00B00F67">
        <w:rPr>
          <w:rFonts w:ascii="Times New Roman" w:hAnsi="Times New Roman"/>
          <w:szCs w:val="24"/>
        </w:rPr>
        <w:t xml:space="preserve"> inerenti i rifiuti, la gestione delle emissioni atmosferiche, i rilasci nel suolo, gli scarichi nei corpi idrici ed il risparmio energetico tramite l’utilizzo di fonti rinnovabili.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La realizzazione al nostro interno di un clima improntato alla collaborazione di tutte le parti attive, è attuato valorizzandone le capacità e perseguendo la loro soddisfazione.</w:t>
      </w:r>
    </w:p>
    <w:p w:rsidR="005B4403" w:rsidRPr="00B36E77" w:rsidRDefault="005B4403" w:rsidP="005B4403">
      <w:pPr>
        <w:pStyle w:val="Corpodeltesto1"/>
        <w:widowControl w:val="0"/>
        <w:numPr>
          <w:ilvl w:val="0"/>
          <w:numId w:val="1"/>
        </w:numPr>
        <w:tabs>
          <w:tab w:val="clear" w:pos="9923"/>
        </w:tabs>
        <w:spacing w:before="60"/>
        <w:ind w:left="357" w:right="0" w:hanging="357"/>
        <w:rPr>
          <w:rFonts w:ascii="Times New Roman" w:hAnsi="Times New Roman"/>
          <w:szCs w:val="24"/>
        </w:rPr>
      </w:pPr>
      <w:r w:rsidRPr="00B36E77">
        <w:rPr>
          <w:rFonts w:ascii="Times New Roman" w:hAnsi="Times New Roman"/>
          <w:szCs w:val="24"/>
        </w:rPr>
        <w:t>La divulgazione e la comprensione della Politica della Qualità a tutti i livelli aziendali è un impegno costante di questa Direzione.</w:t>
      </w:r>
    </w:p>
    <w:p w:rsidR="005B4403" w:rsidRPr="00B36E77" w:rsidRDefault="005B4403" w:rsidP="005B4403">
      <w:pPr>
        <w:pStyle w:val="Corpodeltesto"/>
        <w:numPr>
          <w:ilvl w:val="0"/>
          <w:numId w:val="1"/>
        </w:numPr>
        <w:ind w:right="6"/>
        <w:jc w:val="both"/>
        <w:rPr>
          <w:rFonts w:ascii="Times New Roman" w:hAnsi="Times New Roman"/>
          <w:sz w:val="24"/>
          <w:szCs w:val="24"/>
        </w:rPr>
      </w:pPr>
      <w:r w:rsidRPr="00B36E77">
        <w:rPr>
          <w:rFonts w:ascii="Times New Roman" w:hAnsi="Times New Roman"/>
          <w:sz w:val="24"/>
          <w:szCs w:val="24"/>
        </w:rPr>
        <w:t xml:space="preserve">Gli </w:t>
      </w:r>
      <w:r w:rsidRPr="00B36E77">
        <w:rPr>
          <w:rFonts w:ascii="Times New Roman" w:hAnsi="Times New Roman"/>
          <w:b/>
          <w:sz w:val="24"/>
          <w:szCs w:val="24"/>
        </w:rPr>
        <w:t>obiettivi annuali di qualità</w:t>
      </w:r>
      <w:r w:rsidRPr="00B36E77">
        <w:rPr>
          <w:rFonts w:ascii="Times New Roman" w:hAnsi="Times New Roman"/>
          <w:sz w:val="24"/>
          <w:szCs w:val="24"/>
        </w:rPr>
        <w:t xml:space="preserve"> sono decisi in sede di Riesame della Direzione, sono coerenti con i principi di questa politica e della norma UNI EN ISO 9001:2015, e sono elencati nell’apposito </w:t>
      </w:r>
      <w:r w:rsidRPr="00B36E77">
        <w:rPr>
          <w:rFonts w:ascii="Times New Roman" w:hAnsi="Times New Roman"/>
          <w:b/>
          <w:sz w:val="24"/>
          <w:szCs w:val="24"/>
        </w:rPr>
        <w:t xml:space="preserve">piano </w:t>
      </w:r>
      <w:r>
        <w:rPr>
          <w:rFonts w:ascii="Times New Roman" w:hAnsi="Times New Roman"/>
          <w:b/>
          <w:sz w:val="24"/>
          <w:szCs w:val="24"/>
        </w:rPr>
        <w:t>di</w:t>
      </w:r>
      <w:r w:rsidRPr="00B36E77">
        <w:rPr>
          <w:rFonts w:ascii="Times New Roman" w:hAnsi="Times New Roman"/>
          <w:b/>
          <w:sz w:val="24"/>
          <w:szCs w:val="24"/>
        </w:rPr>
        <w:t xml:space="preserve"> miglioramento</w:t>
      </w:r>
      <w:r w:rsidRPr="00B36E77">
        <w:rPr>
          <w:rFonts w:ascii="Times New Roman" w:hAnsi="Times New Roman"/>
          <w:sz w:val="24"/>
          <w:szCs w:val="24"/>
        </w:rPr>
        <w:t>.</w:t>
      </w:r>
    </w:p>
    <w:p w:rsidR="005B4403" w:rsidRPr="00B36E77" w:rsidRDefault="005B4403" w:rsidP="005B4403">
      <w:pPr>
        <w:pStyle w:val="Corpodeltesto"/>
        <w:rPr>
          <w:rFonts w:ascii="Times New Roman" w:hAnsi="Times New Roman"/>
          <w:sz w:val="24"/>
          <w:szCs w:val="24"/>
        </w:rPr>
      </w:pPr>
    </w:p>
    <w:p w:rsidR="005B4403" w:rsidRDefault="005B4403" w:rsidP="005B4403">
      <w:pPr>
        <w:pStyle w:val="Corpodeltesto1"/>
        <w:spacing w:before="60"/>
        <w:ind w:left="4254" w:firstLine="709"/>
        <w:jc w:val="left"/>
        <w:rPr>
          <w:rFonts w:ascii="Times New Roman" w:hAnsi="Times New Roman"/>
          <w:szCs w:val="24"/>
        </w:rPr>
      </w:pPr>
    </w:p>
    <w:p w:rsidR="005B4403" w:rsidRDefault="005B4403" w:rsidP="005B4403">
      <w:pPr>
        <w:pStyle w:val="Corpodeltesto1"/>
        <w:spacing w:before="60"/>
        <w:ind w:left="4254" w:firstLine="709"/>
        <w:jc w:val="left"/>
        <w:rPr>
          <w:rFonts w:ascii="Times New Roman" w:hAnsi="Times New Roman"/>
          <w:szCs w:val="24"/>
        </w:rPr>
      </w:pPr>
    </w:p>
    <w:p w:rsidR="005B4403" w:rsidRDefault="005B4403" w:rsidP="005B4403">
      <w:pPr>
        <w:pStyle w:val="Corpodeltesto1"/>
        <w:spacing w:before="60"/>
        <w:ind w:left="4254" w:firstLine="709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DIRETTORE GENERALE</w:t>
      </w:r>
    </w:p>
    <w:p w:rsidR="005B4403" w:rsidRDefault="005B4403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3541776</wp:posOffset>
            </wp:positionH>
            <wp:positionV relativeFrom="paragraph">
              <wp:posOffset>5995</wp:posOffset>
            </wp:positionV>
            <wp:extent cx="1166012" cy="446227"/>
            <wp:effectExtent l="19050" t="0" r="0" b="0"/>
            <wp:wrapNone/>
            <wp:docPr id="39" name="Immagine 39" descr="Firm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rm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12" cy="44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61F">
        <w:t>D</w:t>
      </w:r>
      <w:r>
        <w:t>ata:  0</w:t>
      </w:r>
      <w:r w:rsidR="00B00F67">
        <w:t>6</w:t>
      </w:r>
      <w:r>
        <w:t xml:space="preserve"> </w:t>
      </w:r>
      <w:r w:rsidR="00B00F67">
        <w:t>Luglio</w:t>
      </w:r>
      <w:r>
        <w:t xml:space="preserve"> 20</w:t>
      </w:r>
      <w:r w:rsidR="00B00F67">
        <w:t>22</w:t>
      </w:r>
    </w:p>
    <w:sectPr w:rsidR="005B4403" w:rsidSect="000C3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15282"/>
    <w:multiLevelType w:val="singleLevel"/>
    <w:tmpl w:val="FE3019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B4403"/>
    <w:rsid w:val="000C3893"/>
    <w:rsid w:val="002B1426"/>
    <w:rsid w:val="004E5B8E"/>
    <w:rsid w:val="005B4403"/>
    <w:rsid w:val="007E661F"/>
    <w:rsid w:val="00B0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B4403"/>
    <w:pPr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B4403"/>
    <w:rPr>
      <w:rFonts w:ascii="Bookman Old Style" w:eastAsia="Times New Roman" w:hAnsi="Bookman Old Style" w:cs="Times New Roman"/>
      <w:sz w:val="32"/>
      <w:szCs w:val="20"/>
      <w:lang w:eastAsia="it-IT"/>
    </w:rPr>
  </w:style>
  <w:style w:type="paragraph" w:customStyle="1" w:styleId="Corpodeltesto1">
    <w:name w:val="Corpo del testo1"/>
    <w:basedOn w:val="Normale"/>
    <w:rsid w:val="005B4403"/>
    <w:pPr>
      <w:tabs>
        <w:tab w:val="left" w:pos="9923"/>
      </w:tabs>
      <w:spacing w:after="0" w:line="240" w:lineRule="auto"/>
      <w:ind w:right="5"/>
      <w:jc w:val="both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SAilvio</cp:lastModifiedBy>
  <cp:revision>3</cp:revision>
  <dcterms:created xsi:type="dcterms:W3CDTF">2017-07-05T07:58:00Z</dcterms:created>
  <dcterms:modified xsi:type="dcterms:W3CDTF">2022-07-12T08:23:00Z</dcterms:modified>
</cp:coreProperties>
</file>